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FB45F" w14:textId="77777777" w:rsidR="00C557FB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210B0C0B" w14:textId="77777777" w:rsidR="00C557FB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p w14:paraId="5C9FA81C" w14:textId="77777777" w:rsidR="00C557FB" w:rsidRDefault="00C557FB">
      <w:pPr>
        <w:jc w:val="center"/>
      </w:pPr>
    </w:p>
    <w:tbl>
      <w:tblPr>
        <w:tblStyle w:val="a3"/>
        <w:tblW w:w="8655" w:type="dxa"/>
        <w:tblLook w:val="04A0" w:firstRow="1" w:lastRow="0" w:firstColumn="1" w:lastColumn="0" w:noHBand="0" w:noVBand="1"/>
      </w:tblPr>
      <w:tblGrid>
        <w:gridCol w:w="1334"/>
        <w:gridCol w:w="2991"/>
        <w:gridCol w:w="1201"/>
        <w:gridCol w:w="3129"/>
      </w:tblGrid>
      <w:tr w:rsidR="00C557FB" w14:paraId="26ACA194" w14:textId="77777777">
        <w:trPr>
          <w:trHeight w:val="818"/>
        </w:trPr>
        <w:tc>
          <w:tcPr>
            <w:tcW w:w="1334" w:type="dxa"/>
            <w:vAlign w:val="center"/>
          </w:tcPr>
          <w:p w14:paraId="09834486" w14:textId="77777777" w:rsidR="00C557FB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91" w:type="dxa"/>
            <w:vAlign w:val="center"/>
          </w:tcPr>
          <w:p w14:paraId="27C9FC24" w14:textId="77777777" w:rsidR="00C557FB" w:rsidRDefault="00000000">
            <w:pPr>
              <w:jc w:val="center"/>
            </w:pPr>
            <w:r>
              <w:rPr>
                <w:rFonts w:hint="eastAsia"/>
              </w:rPr>
              <w:t>Dan Li</w:t>
            </w:r>
          </w:p>
        </w:tc>
        <w:tc>
          <w:tcPr>
            <w:tcW w:w="1201" w:type="dxa"/>
            <w:vAlign w:val="center"/>
          </w:tcPr>
          <w:p w14:paraId="0FD269C5" w14:textId="77777777" w:rsidR="00C557FB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129" w:type="dxa"/>
            <w:vAlign w:val="center"/>
          </w:tcPr>
          <w:p w14:paraId="333C65F5" w14:textId="77777777" w:rsidR="00C557FB" w:rsidRDefault="00000000">
            <w:r>
              <w:rPr>
                <w:rFonts w:hint="eastAsia"/>
              </w:rPr>
              <w:t>Associate Professor</w:t>
            </w:r>
          </w:p>
        </w:tc>
      </w:tr>
      <w:tr w:rsidR="00C557FB" w14:paraId="074BBE01" w14:textId="77777777">
        <w:trPr>
          <w:trHeight w:val="751"/>
        </w:trPr>
        <w:tc>
          <w:tcPr>
            <w:tcW w:w="1334" w:type="dxa"/>
            <w:vAlign w:val="center"/>
          </w:tcPr>
          <w:p w14:paraId="1C254D5B" w14:textId="77777777" w:rsidR="00C557FB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91" w:type="dxa"/>
            <w:vAlign w:val="center"/>
          </w:tcPr>
          <w:p w14:paraId="164AE350" w14:textId="77777777" w:rsidR="00C557FB" w:rsidRDefault="00000000">
            <w:pPr>
              <w:jc w:val="center"/>
            </w:pPr>
            <w:r>
              <w:t>College of Pharmaceutical Sciences</w:t>
            </w:r>
          </w:p>
        </w:tc>
        <w:tc>
          <w:tcPr>
            <w:tcW w:w="1201" w:type="dxa"/>
            <w:vAlign w:val="center"/>
          </w:tcPr>
          <w:p w14:paraId="3A201C2A" w14:textId="77777777" w:rsidR="00C557FB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129" w:type="dxa"/>
            <w:vAlign w:val="center"/>
          </w:tcPr>
          <w:p w14:paraId="76F8488F" w14:textId="77777777" w:rsidR="00C557FB" w:rsidRDefault="00000000">
            <w:r>
              <w:rPr>
                <w:rFonts w:hint="eastAsia"/>
              </w:rPr>
              <w:t>lidan@zjut.edu.cn</w:t>
            </w:r>
          </w:p>
        </w:tc>
      </w:tr>
      <w:tr w:rsidR="00C557FB" w14:paraId="3917062A" w14:textId="77777777">
        <w:trPr>
          <w:trHeight w:val="1373"/>
        </w:trPr>
        <w:tc>
          <w:tcPr>
            <w:tcW w:w="1334" w:type="dxa"/>
            <w:vAlign w:val="center"/>
          </w:tcPr>
          <w:p w14:paraId="5E3D9334" w14:textId="77777777" w:rsidR="00C557FB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321" w:type="dxa"/>
            <w:gridSpan w:val="3"/>
            <w:vAlign w:val="center"/>
          </w:tcPr>
          <w:p w14:paraId="1E6E505E" w14:textId="77777777" w:rsidR="00C557FB" w:rsidRDefault="00000000">
            <w:pPr>
              <w:pStyle w:val="a4"/>
              <w:numPr>
                <w:ilvl w:val="0"/>
                <w:numId w:val="1"/>
              </w:numPr>
              <w:ind w:firstLineChars="0"/>
              <w:jc w:val="center"/>
            </w:pPr>
            <w:r>
              <w:rPr>
                <w:rFonts w:hint="eastAsia"/>
              </w:rPr>
              <w:t xml:space="preserve">Lysosome and associated diseases </w:t>
            </w:r>
          </w:p>
          <w:p w14:paraId="36E30117" w14:textId="77777777" w:rsidR="00C557FB" w:rsidRDefault="00000000">
            <w:pPr>
              <w:pStyle w:val="a4"/>
              <w:numPr>
                <w:ilvl w:val="0"/>
                <w:numId w:val="1"/>
              </w:numPr>
              <w:ind w:firstLineChars="0"/>
              <w:jc w:val="center"/>
            </w:pPr>
            <w:r>
              <w:rPr>
                <w:rFonts w:hint="eastAsia"/>
              </w:rPr>
              <w:t>Neurodegenerative diseases</w:t>
            </w:r>
          </w:p>
          <w:p w14:paraId="470B6B90" w14:textId="77777777" w:rsidR="00C557FB" w:rsidRDefault="00000000">
            <w:pPr>
              <w:pStyle w:val="a4"/>
              <w:numPr>
                <w:ilvl w:val="0"/>
                <w:numId w:val="1"/>
              </w:numPr>
              <w:ind w:firstLineChars="0"/>
              <w:jc w:val="center"/>
            </w:pPr>
            <w:r>
              <w:rPr>
                <w:rFonts w:hint="eastAsia"/>
              </w:rPr>
              <w:t>Lysosomal ion channels</w:t>
            </w:r>
          </w:p>
        </w:tc>
      </w:tr>
      <w:tr w:rsidR="00C557FB" w14:paraId="1B4A7D94" w14:textId="77777777">
        <w:trPr>
          <w:trHeight w:val="5924"/>
        </w:trPr>
        <w:tc>
          <w:tcPr>
            <w:tcW w:w="1334" w:type="dxa"/>
            <w:vAlign w:val="center"/>
          </w:tcPr>
          <w:p w14:paraId="0516CF2E" w14:textId="77777777" w:rsidR="00C557FB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321" w:type="dxa"/>
            <w:gridSpan w:val="3"/>
          </w:tcPr>
          <w:p w14:paraId="60F09A9B" w14:textId="77777777" w:rsidR="00C557FB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C557FB" w:rsidRDefault="00000000">
            <w:r>
              <w:rPr>
                <w:rFonts w:hint="eastAsia"/>
              </w:rPr>
              <w:t>Dan Li, PhD, Associate Professor.</w:t>
            </w:r>
          </w:p>
          <w:p w14:paraId="1EE8BA81" w14:textId="77777777" w:rsidR="00C557FB" w:rsidRDefault="00000000">
            <w:r>
              <w:rPr>
                <w:rFonts w:hint="eastAsia"/>
              </w:rPr>
              <w:t xml:space="preserve">Dr. Li obtained her PhD degree in Pharmaceutical Sciences, University of Strathclyde, UK. She </w:t>
            </w:r>
            <w:r>
              <w:t xml:space="preserve">conducted postdoctoral research </w:t>
            </w:r>
            <w:r>
              <w:rPr>
                <w:rFonts w:hint="eastAsia"/>
              </w:rPr>
              <w:t>at Glasgow</w:t>
            </w:r>
            <w:r>
              <w:t xml:space="preserve"> University</w:t>
            </w:r>
            <w:r>
              <w:rPr>
                <w:rFonts w:hint="eastAsia"/>
              </w:rPr>
              <w:t>, UK.</w:t>
            </w:r>
            <w:r>
              <w:t xml:space="preserve"> </w:t>
            </w:r>
            <w:r>
              <w:rPr>
                <w:rFonts w:hint="eastAsia"/>
              </w:rPr>
              <w:t xml:space="preserve">Her </w:t>
            </w:r>
            <w:r>
              <w:t xml:space="preserve">research focuses on </w:t>
            </w:r>
            <w:r>
              <w:rPr>
                <w:rFonts w:hint="eastAsia"/>
              </w:rPr>
              <w:t xml:space="preserve">1) </w:t>
            </w:r>
            <w:r>
              <w:t>understanding the molecular mechanisms underlying lysosom</w:t>
            </w:r>
            <w:r>
              <w:rPr>
                <w:rFonts w:hint="eastAsia"/>
              </w:rPr>
              <w:t>es and associated diseases; 2) finding targets in neurodegenerative diseases; 3) targeting lysosomal ion channels to treat diseases.</w:t>
            </w:r>
          </w:p>
          <w:p w14:paraId="7ECBD6CD" w14:textId="77777777" w:rsidR="00C557FB" w:rsidRDefault="00C557FB"/>
          <w:p w14:paraId="2ABB0F88" w14:textId="77777777" w:rsidR="00C557FB" w:rsidRDefault="00000000">
            <w:r>
              <w:rPr>
                <w:rFonts w:hint="eastAsia"/>
              </w:rPr>
              <w:t>Representative publications:</w:t>
            </w:r>
          </w:p>
          <w:p w14:paraId="6392AA5C" w14:textId="77777777" w:rsidR="00C557FB" w:rsidRDefault="00000000">
            <w:pPr>
              <w:pStyle w:val="a4"/>
              <w:numPr>
                <w:ilvl w:val="0"/>
                <w:numId w:val="2"/>
              </w:numPr>
              <w:ind w:firstLineChars="0"/>
            </w:pPr>
            <w:bookmarkStart w:id="0" w:name="_Hlk177171750"/>
            <w:r>
              <w:t xml:space="preserve">Li D*, Shao R, Wang N, Zhou N, Du K, Shi J, Wang Y, Zhao Z, Ye X, Zhang X and Xu H*. Sulforaphane activates a lysosome-dependent transcriptional program to mitigate oxidative stress. </w:t>
            </w:r>
            <w:r>
              <w:rPr>
                <w:i/>
                <w:iCs/>
              </w:rPr>
              <w:t>Autophagy</w:t>
            </w:r>
            <w:r>
              <w:t xml:space="preserve">, 15:1-16.2021. </w:t>
            </w:r>
          </w:p>
          <w:p w14:paraId="152CBD87" w14:textId="77777777" w:rsidR="00C557FB" w:rsidRDefault="00000000">
            <w:pPr>
              <w:numPr>
                <w:ilvl w:val="0"/>
                <w:numId w:val="2"/>
              </w:numPr>
            </w:pPr>
            <w:r>
              <w:t>Chen</w:t>
            </w:r>
            <w:r>
              <w:rPr>
                <w:rFonts w:hint="eastAsia"/>
              </w:rPr>
              <w:t xml:space="preserve"> J</w:t>
            </w:r>
            <w:r>
              <w:t>, Zhou</w:t>
            </w:r>
            <w:r>
              <w:rPr>
                <w:rFonts w:hint="eastAsia"/>
              </w:rPr>
              <w:t xml:space="preserve"> F</w:t>
            </w:r>
            <w:r>
              <w:t>, Zhang</w:t>
            </w:r>
            <w:r>
              <w:rPr>
                <w:rFonts w:hint="eastAsia"/>
              </w:rPr>
              <w:t xml:space="preserve"> W</w:t>
            </w:r>
            <w:r>
              <w:t>, Chen</w:t>
            </w:r>
            <w:r>
              <w:rPr>
                <w:rFonts w:hint="eastAsia"/>
              </w:rPr>
              <w:t xml:space="preserve"> H,</w:t>
            </w:r>
            <w:r>
              <w:t xml:space="preserve"> Li D*, Aldo-keto reductase-7A2 protects against atorvastatin-induced</w:t>
            </w:r>
            <w:r>
              <w:rPr>
                <w:rFonts w:hint="eastAsia"/>
              </w:rPr>
              <w:t xml:space="preserve"> </w:t>
            </w:r>
            <w:r>
              <w:t>hepatotoxicity via Nrf2 activation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i/>
                <w:iCs/>
              </w:rPr>
              <w:t>Chemico-Biological Interactions</w:t>
            </w:r>
            <w:r>
              <w:rPr>
                <w:rFonts w:hint="eastAsia"/>
                <w:i/>
                <w:iCs/>
              </w:rPr>
              <w:t>,</w:t>
            </w:r>
            <w:r>
              <w:t xml:space="preserve"> 393</w:t>
            </w:r>
            <w:r>
              <w:rPr>
                <w:rFonts w:hint="eastAsia"/>
              </w:rPr>
              <w:t>:</w:t>
            </w:r>
            <w:r>
              <w:t xml:space="preserve"> 110956</w:t>
            </w:r>
            <w:r>
              <w:rPr>
                <w:rFonts w:hint="eastAsia"/>
              </w:rPr>
              <w:t>, 2024.</w:t>
            </w:r>
          </w:p>
          <w:p w14:paraId="02BBAA83" w14:textId="77777777" w:rsidR="00C557FB" w:rsidRDefault="00000000">
            <w:pPr>
              <w:numPr>
                <w:ilvl w:val="0"/>
                <w:numId w:val="2"/>
              </w:numPr>
            </w:pPr>
            <w:bookmarkStart w:id="1" w:name="_Hlk177171816"/>
            <w:bookmarkEnd w:id="0"/>
            <w:r>
              <w:rPr>
                <w:rFonts w:hint="eastAsia"/>
              </w:rPr>
              <w:t xml:space="preserve">1.  </w:t>
            </w:r>
            <w:r>
              <w:t> </w:t>
            </w:r>
            <w:bookmarkStart w:id="2" w:name="_Hlk177171835"/>
            <w:r>
              <w:t xml:space="preserve">Du </w:t>
            </w:r>
            <w:r>
              <w:rPr>
                <w:rFonts w:hint="eastAsia"/>
              </w:rPr>
              <w:t>K</w:t>
            </w:r>
            <w:r>
              <w:t xml:space="preserve">, Shi </w:t>
            </w:r>
            <w:r>
              <w:rPr>
                <w:rFonts w:hint="eastAsia"/>
              </w:rPr>
              <w:t>J,</w:t>
            </w:r>
            <w:r>
              <w:t xml:space="preserve"> Cheng </w:t>
            </w:r>
            <w:r>
              <w:rPr>
                <w:rFonts w:hint="eastAsia"/>
              </w:rPr>
              <w:t>S</w:t>
            </w:r>
            <w:r>
              <w:t xml:space="preserve">, Hang </w:t>
            </w:r>
            <w:r>
              <w:rPr>
                <w:rFonts w:hint="eastAsia"/>
              </w:rPr>
              <w:t>S</w:t>
            </w:r>
            <w:r>
              <w:t xml:space="preserve">, Ding </w:t>
            </w:r>
            <w:r>
              <w:rPr>
                <w:rFonts w:hint="eastAsia"/>
              </w:rPr>
              <w:t>Z</w:t>
            </w:r>
            <w:r>
              <w:t>, Li D*</w:t>
            </w:r>
            <w:r>
              <w:rPr>
                <w:rFonts w:hint="eastAsia"/>
              </w:rPr>
              <w:t xml:space="preserve">. </w:t>
            </w:r>
            <w:r>
              <w:t>Upregulation of the TFEB-mediated lysosome function relieves 4-Hydroxynonenal-Induced apoptosis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i/>
                <w:iCs/>
              </w:rPr>
              <w:t>Chemico-Biological Interactions</w:t>
            </w:r>
            <w:r>
              <w:rPr>
                <w:rFonts w:hint="eastAsia"/>
                <w:i/>
                <w:iCs/>
              </w:rPr>
              <w:t>,</w:t>
            </w:r>
            <w:r>
              <w:t xml:space="preserve"> 1:362:109963</w:t>
            </w:r>
            <w:r>
              <w:rPr>
                <w:rFonts w:hint="eastAsia"/>
              </w:rPr>
              <w:t>, 2022</w:t>
            </w:r>
            <w:bookmarkEnd w:id="2"/>
            <w:r>
              <w:t>.</w:t>
            </w:r>
          </w:p>
          <w:bookmarkEnd w:id="1"/>
          <w:p w14:paraId="6B9D9BCE" w14:textId="77777777" w:rsidR="00C557FB" w:rsidRDefault="00000000">
            <w:pPr>
              <w:numPr>
                <w:ilvl w:val="0"/>
                <w:numId w:val="2"/>
              </w:numPr>
            </w:pPr>
            <w:r>
              <w:t>Lu Y, Zhang X, Yang, Y, Li D, Tang K, Zhao Z, He W, Hu X, Marugan J, Ferrer M and Xu H*. Small-molecule activation ameliorates Duchenne muscular dystrophy in mouse models. </w:t>
            </w:r>
            <w:r>
              <w:rPr>
                <w:i/>
                <w:iCs/>
              </w:rPr>
              <w:t>Science Advances, </w:t>
            </w:r>
            <w:r>
              <w:t>6: 6: eaaz2736, 2020.</w:t>
            </w:r>
          </w:p>
          <w:p w14:paraId="186F2D4B" w14:textId="77777777" w:rsidR="00C557FB" w:rsidRDefault="00000000">
            <w:pPr>
              <w:numPr>
                <w:ilvl w:val="0"/>
                <w:numId w:val="2"/>
              </w:numPr>
            </w:pPr>
            <w:r>
              <w:t>Zhang X, Chen W, Gao Q, Yang J, Yan X, Zhao H, Lin S, Yang M, Chen G, Yao,. </w:t>
            </w:r>
            <w:r>
              <w:rPr>
                <w:lang w:val="pt-BR"/>
              </w:rPr>
              <w:t>Y, Inoki K, Li D, Shao R, Ruan B* and Xu H*. </w:t>
            </w:r>
            <w:r>
              <w:t>Rapamycin Directly Activates Lysosomal Mucolipin TRP Channels Independent of mTOR. </w:t>
            </w:r>
            <w:r>
              <w:rPr>
                <w:i/>
                <w:iCs/>
              </w:rPr>
              <w:t>PloS Biol. </w:t>
            </w:r>
            <w:r>
              <w:t> 21:17(5): e3000252, 2019.</w:t>
            </w:r>
          </w:p>
          <w:p w14:paraId="38852529" w14:textId="77777777" w:rsidR="00C557FB" w:rsidRDefault="00C557FB"/>
          <w:p w14:paraId="61A556EA" w14:textId="77777777" w:rsidR="00C557FB" w:rsidRDefault="00C557FB"/>
          <w:p w14:paraId="7D9FDE80" w14:textId="77777777" w:rsidR="00C557FB" w:rsidRDefault="00C557FB"/>
          <w:p w14:paraId="4B2EF7D6" w14:textId="77777777" w:rsidR="00C557FB" w:rsidRDefault="00C557FB"/>
          <w:p w14:paraId="23126116" w14:textId="77777777" w:rsidR="00C557FB" w:rsidRDefault="00C557FB"/>
          <w:p w14:paraId="3EBD4BA7" w14:textId="77777777" w:rsidR="00C557FB" w:rsidRDefault="00C557FB"/>
          <w:p w14:paraId="0C9645A4" w14:textId="77777777" w:rsidR="00C557FB" w:rsidRDefault="00C557FB"/>
          <w:p w14:paraId="579B9F99" w14:textId="77777777" w:rsidR="00C557FB" w:rsidRDefault="00C557FB"/>
          <w:p w14:paraId="35EB64D4" w14:textId="77777777" w:rsidR="00C557FB" w:rsidRDefault="00C557FB"/>
          <w:p w14:paraId="4F4A4100" w14:textId="77777777" w:rsidR="00C557FB" w:rsidRDefault="00C557FB"/>
          <w:p w14:paraId="5EF138AE" w14:textId="77777777" w:rsidR="00C557FB" w:rsidRDefault="00C557FB"/>
          <w:p w14:paraId="6F95034A" w14:textId="77777777" w:rsidR="00C557FB" w:rsidRDefault="00C557FB"/>
          <w:p w14:paraId="7B66DA2F" w14:textId="77777777" w:rsidR="00C557FB" w:rsidRDefault="00C557FB"/>
          <w:p w14:paraId="3F315EC2" w14:textId="77777777" w:rsidR="00C557FB" w:rsidRDefault="00C557FB"/>
          <w:p w14:paraId="2AABB4CA" w14:textId="77777777" w:rsidR="00C557FB" w:rsidRDefault="00C557FB"/>
          <w:p w14:paraId="0654F444" w14:textId="77777777" w:rsidR="00C557FB" w:rsidRDefault="00C557FB"/>
          <w:p w14:paraId="01C8AB2A" w14:textId="77777777" w:rsidR="00C557FB" w:rsidRDefault="00C557FB"/>
          <w:p w14:paraId="3A3F1E56" w14:textId="77777777" w:rsidR="00C557FB" w:rsidRDefault="00C557FB"/>
          <w:p w14:paraId="36B33879" w14:textId="77777777" w:rsidR="00C557FB" w:rsidRDefault="00C557FB"/>
          <w:p w14:paraId="5A25F885" w14:textId="77777777" w:rsidR="00C557FB" w:rsidRDefault="00C557FB"/>
          <w:p w14:paraId="37975FE7" w14:textId="77777777" w:rsidR="00C557FB" w:rsidRDefault="00C557FB"/>
          <w:p w14:paraId="39E24BDC" w14:textId="77777777" w:rsidR="00C557FB" w:rsidRDefault="00C557FB"/>
          <w:p w14:paraId="16B2C571" w14:textId="77777777" w:rsidR="00C557FB" w:rsidRDefault="00C557FB"/>
        </w:tc>
      </w:tr>
      <w:tr w:rsidR="00C557FB" w14:paraId="5C547BEA" w14:textId="77777777">
        <w:trPr>
          <w:trHeight w:val="952"/>
        </w:trPr>
        <w:tc>
          <w:tcPr>
            <w:tcW w:w="1334" w:type="dxa"/>
            <w:vAlign w:val="center"/>
          </w:tcPr>
          <w:p w14:paraId="4566234C" w14:textId="77777777" w:rsidR="00C557FB" w:rsidRDefault="00C557FB"/>
          <w:p w14:paraId="4EDDEC80" w14:textId="77777777" w:rsidR="00C557FB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C557FB" w:rsidRDefault="00C557FB">
            <w:pPr>
              <w:jc w:val="center"/>
            </w:pPr>
          </w:p>
        </w:tc>
        <w:tc>
          <w:tcPr>
            <w:tcW w:w="7321" w:type="dxa"/>
            <w:gridSpan w:val="3"/>
          </w:tcPr>
          <w:p w14:paraId="7CC5658D" w14:textId="0A559374" w:rsidR="00C557FB" w:rsidRDefault="00DA155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Background in Pharmacy/Biology or associated field. Working hard, team player. </w:t>
            </w:r>
          </w:p>
        </w:tc>
      </w:tr>
      <w:tr w:rsidR="00C557FB" w14:paraId="0BAA1A82" w14:textId="77777777">
        <w:trPr>
          <w:trHeight w:val="434"/>
        </w:trPr>
        <w:tc>
          <w:tcPr>
            <w:tcW w:w="1334" w:type="dxa"/>
            <w:vAlign w:val="center"/>
          </w:tcPr>
          <w:p w14:paraId="007F55EC" w14:textId="77777777" w:rsidR="00C557FB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321" w:type="dxa"/>
            <w:gridSpan w:val="3"/>
          </w:tcPr>
          <w:p w14:paraId="38B0A917" w14:textId="77777777" w:rsidR="00C557FB" w:rsidRDefault="00C557FB"/>
        </w:tc>
      </w:tr>
    </w:tbl>
    <w:p w14:paraId="65A65488" w14:textId="77777777" w:rsidR="00C557FB" w:rsidRDefault="00C557FB">
      <w:pPr>
        <w:jc w:val="center"/>
        <w:rPr>
          <w:szCs w:val="21"/>
        </w:rPr>
      </w:pPr>
    </w:p>
    <w:sectPr w:rsidR="00C55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2E37F" w14:textId="77777777" w:rsidR="002C1856" w:rsidRDefault="002C1856" w:rsidP="007D480B">
      <w:r>
        <w:separator/>
      </w:r>
    </w:p>
  </w:endnote>
  <w:endnote w:type="continuationSeparator" w:id="0">
    <w:p w14:paraId="5790BEFF" w14:textId="77777777" w:rsidR="002C1856" w:rsidRDefault="002C1856" w:rsidP="007D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3E774" w14:textId="77777777" w:rsidR="002C1856" w:rsidRDefault="002C1856" w:rsidP="007D480B">
      <w:r>
        <w:separator/>
      </w:r>
    </w:p>
  </w:footnote>
  <w:footnote w:type="continuationSeparator" w:id="0">
    <w:p w14:paraId="3E864A5D" w14:textId="77777777" w:rsidR="002C1856" w:rsidRDefault="002C1856" w:rsidP="007D4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07091"/>
    <w:multiLevelType w:val="multilevel"/>
    <w:tmpl w:val="1320709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9410CA"/>
    <w:multiLevelType w:val="multilevel"/>
    <w:tmpl w:val="6A941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527253004">
    <w:abstractNumId w:val="1"/>
  </w:num>
  <w:num w:numId="2" w16cid:durableId="182400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57759B"/>
    <w:rsid w:val="000E78A1"/>
    <w:rsid w:val="002C1856"/>
    <w:rsid w:val="004A3EBF"/>
    <w:rsid w:val="005E3B34"/>
    <w:rsid w:val="007D480B"/>
    <w:rsid w:val="00B72A59"/>
    <w:rsid w:val="00C557FB"/>
    <w:rsid w:val="00DA155F"/>
    <w:rsid w:val="00DA7932"/>
    <w:rsid w:val="00DF3051"/>
    <w:rsid w:val="0D54280D"/>
    <w:rsid w:val="0DC01C7B"/>
    <w:rsid w:val="0F12653C"/>
    <w:rsid w:val="1457759B"/>
    <w:rsid w:val="1B0E2C78"/>
    <w:rsid w:val="244B20BB"/>
    <w:rsid w:val="27670BA6"/>
    <w:rsid w:val="342D04B5"/>
    <w:rsid w:val="397B0DBD"/>
    <w:rsid w:val="3CE71A6C"/>
    <w:rsid w:val="64D10B60"/>
    <w:rsid w:val="718604C4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52378F"/>
  <w15:docId w15:val="{DA68A1B0-882A-4CBE-B34E-DA0301E7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firstLineChars="200" w:firstLine="420"/>
    </w:pPr>
  </w:style>
  <w:style w:type="paragraph" w:styleId="a5">
    <w:name w:val="header"/>
    <w:basedOn w:val="a"/>
    <w:link w:val="a6"/>
    <w:rsid w:val="007D480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D480B"/>
    <w:rPr>
      <w:kern w:val="2"/>
      <w:sz w:val="18"/>
      <w:szCs w:val="18"/>
    </w:rPr>
  </w:style>
  <w:style w:type="paragraph" w:styleId="a7">
    <w:name w:val="footer"/>
    <w:basedOn w:val="a"/>
    <w:link w:val="a8"/>
    <w:rsid w:val="007D48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D48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Dan Li</cp:lastModifiedBy>
  <cp:revision>3</cp:revision>
  <dcterms:created xsi:type="dcterms:W3CDTF">2024-12-30T06:05:00Z</dcterms:created>
  <dcterms:modified xsi:type="dcterms:W3CDTF">2024-12-30T06:11:00Z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4AFD2C8997424944A6E07A5123FD9428_13</vt:lpwstr>
  </property>
  <property fmtid="{D5CDD505-2E9C-101B-9397-08002B2CF9AE}" pid="4" name="KSOTemplateDocerSaveRecord">
    <vt:lpwstr>eyJoZGlkIjoiZjczNDhhOWQ1NTEzM2ExOTEzYTYyZTFmMDQ3MTRlNWQiLCJ1c2VySWQiOiI0MDM5OTUzODQifQ==</vt:lpwstr>
  </property>
</Properties>
</file>